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6 грудня 2016 року</w:t>
        <w:tab/>
        <w:tab/>
        <w:tab/>
        <w:tab/>
        <w:tab/>
        <w:t xml:space="preserve">№793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розроблення детального плану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території для розташування об»єктів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придорожнього сервісу на території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Пасіки-Зубрицької сільської ради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за  межами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п. 3 ст. 10, п. 2 ст. 19 Закону України «Про регулювання містобудівної діяльності», наказу Міністерства регіонального розвитку, будівництва та житлово–комунального господарства України від 16.11.2011 № 290, зареєстрованого в Міністерстві юстиції України від 20.12.2011 № 1468/20206, Схеми планування території Львівської області, затвердженої рішенням Львівської обласної ради від 08.12.2009  № 1077, схеми планування території  Пустомитівського району (проект районної планіровки 1988 року, термін дії якого продовжено рішенням Пустомитівської районної ради від 25.04.2013 № 363), генерального плану с.Пасіки-Зубрицькі, затвердженого рішенням Пасіки-Зубрицької сільської ради  від  28.12.2012, розглянувши звернення гр.Сінгх Аліни Володимирівни  від 26.10.2016 про надання дозволу на розроблення детального плану території для розташування об»єктів придорожнього сервісу на території Пасіки-Зубрицької сільської ради за межами населеного пункту: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1.Розробити детальний план території для розташування  об»єктів придорожнього сервісу на території Пасіки-Зубрицької сільської  ради за межами населеного пункту.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2.Фінансування робіт із розроблення детального плану території провести за рахунок коштів  гр.Сінгх Аліни Володимирівни  (власника земельної ділянки).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3.Відділу містобудування та архітектури районної державної адміністрації забезпечити укладання договору на розроблення містобудівної документації із проектною організацією, підготовку та надання даних на проектування.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" w:right="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4.Відділу економічного розвитку, інфраструктури та торгівлі  районної державної адміністрації забезпечити оприлюднення даного розпорядження на веб-сайті районної державної адміністрації.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5.Контроль за виконанням розпорядження  покласти на заступника голови районної державної адміністрації І.Хруня. 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33333"/>
          <w:sz w:val="20"/>
          <w:szCs w:val="20"/>
          <w:highlight w:val="whit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333333"/>
          <w:sz w:val="20"/>
          <w:szCs w:val="20"/>
          <w:highlight w:val="whit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33333"/>
          <w:sz w:val="20"/>
          <w:szCs w:val="20"/>
          <w:highlight w:val="white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